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A54BD" w:rsidP="007F402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F402A">
              <w:rPr>
                <w:b/>
              </w:rPr>
              <w:t>098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F402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2317549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>патронов керамических</w:t>
      </w:r>
      <w:r w:rsidR="007F402A" w:rsidRPr="007F402A">
        <w:rPr>
          <w:b/>
        </w:rPr>
        <w:t xml:space="preserve"> Е27-IP20-КЭАЗ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F402A" w:rsidP="00FE6358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Патрон керамический Е27-IP20-КЭАЗ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570B54">
              <w:rPr>
                <w:color w:val="000000"/>
              </w:rPr>
              <w:t>0,75-2,5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F402A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Pr="0003763A">
              <w:rPr>
                <w:color w:val="000000"/>
              </w:rPr>
              <w:t>1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152C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2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152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152C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E46F18" w:rsidRPr="00E46F18" w:rsidRDefault="00AC3F37" w:rsidP="00E46F1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E46F18" w:rsidRDefault="00E46F18" w:rsidP="00E46F1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152C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152C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2C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6F18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4BD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FA0979-7B74-4AFA-BD32-AE5CFC2577E0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977313F9-E8C8-4B8A-9076-00B17AC104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834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125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